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Style w:val="6"/>
          <w:rFonts w:hint="default" w:ascii="仿宋_GB2312" w:hAnsi="楷体" w:eastAsia="仿宋_GB2312" w:cs="楷体"/>
          <w:b/>
          <w:color w:val="auto"/>
          <w:sz w:val="32"/>
          <w:szCs w:val="32"/>
          <w:lang w:val="en-US"/>
        </w:rPr>
      </w:pPr>
      <w:r>
        <w:rPr>
          <w:rStyle w:val="6"/>
          <w:rFonts w:hint="eastAsia" w:ascii="仿宋_GB2312" w:hAnsi="楷体" w:eastAsia="仿宋_GB2312" w:cs="楷体"/>
          <w:b/>
          <w:color w:val="auto"/>
          <w:sz w:val="32"/>
          <w:szCs w:val="32"/>
          <w:lang w:val="en-US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黎平县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  <w:t>特长生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eastAsia="zh-CN"/>
        </w:rPr>
        <w:t>招生考试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篮球测试项目及评分标准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测试内容</w:t>
      </w:r>
    </w:p>
    <w:tbl>
      <w:tblPr>
        <w:tblStyle w:val="4"/>
        <w:tblW w:w="85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3914"/>
        <w:gridCol w:w="2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测试项目</w:t>
            </w:r>
          </w:p>
        </w:tc>
        <w:tc>
          <w:tcPr>
            <w:tcW w:w="3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测试内容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权重分（100分）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身体素质（15%）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助跑摸高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基本技术（20%）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一分钟投篮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综合技术（25%）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往返运球接行进间投篮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实战能力（40%）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比赛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测试方法及评分标准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（一）身体素质：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助跑摸高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测试方法：助跑起跳摸高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测试要求：助跑距离和起跳方式不限，单手触摸最高点计成绩。每人测2次，以最高一次成绩为最终成绩。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评分标准：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摸 高 评 分 表</w:t>
      </w:r>
    </w:p>
    <w:tbl>
      <w:tblPr>
        <w:tblStyle w:val="4"/>
        <w:tblW w:w="852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righ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righ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3.11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2.75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9.60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14.70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2.74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9.30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14.40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2.73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14.10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2.72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8.70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13.80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2.71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8.40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2.89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13.50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2.70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8.10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2.88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13.20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7.80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2.87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12.90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7.50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2.86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12.60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7.20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2.85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12.30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6.90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2.84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6.60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2.83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11.70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6.30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11.40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2.81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11.10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2.78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10.80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2.75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10.50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2.72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10.20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righ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9.90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2.94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2.58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2.66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（二）基本技术：一分钟投篮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测试方法：以篮圈中心投影点为圆心，三秒区外面投篮，5米为半径从端线向球场内画弧，加上3分线构成2个不同的投篮位置供考生选择，投篮时间为1分钟。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⑴考生必须以自投自抢的方式进行投篮，投篮方式不限。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⑵所有投篮必须在弧线外，不准踩线，踩线投篮投中无效。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⑶投篮时，不得出现带球跑或两次运球，否则将判违例，投中无效。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⑷每人可测2次，取最佳一次成绩。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评分标准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投 篮 评 分 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2"/>
        <w:gridCol w:w="1338"/>
        <w:gridCol w:w="792"/>
        <w:gridCol w:w="1413"/>
        <w:gridCol w:w="717"/>
        <w:gridCol w:w="1383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男子（个数）</w:t>
            </w:r>
          </w:p>
        </w:tc>
        <w:tc>
          <w:tcPr>
            <w:tcW w:w="42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女子（个数）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5米线成绩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3分线成绩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5米线成绩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3分线成绩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（三）综合技术：往返运球接行进间投篮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测试方法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如图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drawing>
          <wp:inline distT="0" distB="0" distL="114300" distR="114300">
            <wp:extent cx="4582160" cy="1660525"/>
            <wp:effectExtent l="0" t="0" r="889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裁判员发令后开始计时，考生从起点按路线绕杆运球至前场并完成行进间投篮（球必须投中，投不进可进行补投），中篮后立即绕杆返回；依次往返两次（投中4个球）；最后一次投篮球进停表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计时为3块秒表取中间成绩为准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⑴起跑时双脚必须在线外，裁判员鸣哨后开始计时。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⑵运球过程中不能带球跑和两次运球，否则被判违例。如违例：裁判员立即鸣哨并口头指出违例地点，并让考生在就近线外重新运球入场继续测试，计时不停。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⑶不能碰倒标杆，如碰倒，考生必须自己扶起来后才能继续测试。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⑷每人测两次，取最好一次成绩。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评分标准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往返运球接行进间投篮评分表</w:t>
      </w:r>
    </w:p>
    <w:p>
      <w:pPr>
        <w:ind w:firstLine="2640" w:firstLineChars="11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tbl>
      <w:tblPr>
        <w:tblStyle w:val="4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71"/>
        <w:gridCol w:w="1477"/>
        <w:gridCol w:w="1471"/>
        <w:gridCol w:w="1471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成绩（秒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35.00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32.20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35.20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37.50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32.40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35.40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32.60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35.60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38.50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32.80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35.80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36.00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39.50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33.50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36.50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37.00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40.50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34.50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37.50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38.00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35.50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38.50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39.00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36.50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39.50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44.00以上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48.00以上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（四）实战能力：（满分40分）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测试方法：根据考生人数和实际情况，进行全场或半场的编队比赛，采用半场人盯人防守，测试考生技术和战术的运用能力。每场比赛时间，以能够全部观察、了解每个考生的情况而定。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定的内容：⑴个人攻击能力：主要观察考生技术运用的是否合理以及熟练出程度；⑵防守能力：主要观察考生个人防守和协同防守的能力；⑶战意识：主要观察考生在比赛中攻守转换速度、快攻意识和个人战术行动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测试要求：⑴考生在比赛中应注重自己的比赛意识而不是得分多少。⑵通过比赛中的进攻、防守，展示个人的篮球技术、战术水平和能力。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评分标准：考评员参照实战能力评分细则，独立对考生动作的正确、协调、连贯程度，技、战术运用的水平以及配合意识等方面进行综合评定。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ind w:firstLine="3520" w:firstLineChars="1100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实战能力评分细则</w:t>
      </w:r>
    </w:p>
    <w:tbl>
      <w:tblPr>
        <w:tblStyle w:val="4"/>
        <w:tblpPr w:leftFromText="180" w:rightFromText="180" w:vertAnchor="text" w:tblpX="649" w:tblpY="89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6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等级（分值范围）</w:t>
            </w:r>
          </w:p>
        </w:tc>
        <w:tc>
          <w:tcPr>
            <w:tcW w:w="60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优（40—33分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动作正确、协调、连贯、实效；技术运用合理、运用效果较好；攻防技术熟练、落位清晰、转换速度快；战术配合意识较强、实战效果较好。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32—25分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动作正确、协调；技术运用合理、运用效果好；攻防技术较熟练、攻防认真；战术配合意识强、实战效果好。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中（24—17分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动作基本正确、协调；技术运用基本合理、运用效果一般；攻防技术一般；战术配合意识一般、实战效果一般。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差（16—0分）</w:t>
            </w:r>
          </w:p>
        </w:tc>
        <w:tc>
          <w:tcPr>
            <w:tcW w:w="6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动作不正确、不协调；技术运用不合理、运用效果差；攻防技术差、不积极；战术配合意识差、实战效果差。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测试其他注意事项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⑴所有测试项目在半天内完成，测试抽签决定测试顺序。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⑵每项测试完成后及时公布该项成绩，待所有项目测试完成同时公布最终成绩。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Style w:val="6"/>
          <w:rFonts w:hint="eastAsia" w:ascii="仿宋_GB2312" w:hAnsi="楷体" w:eastAsia="仿宋_GB2312" w:cs="楷体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⑶本次测试用球考生可以自己准备，也可以用学校提供的。</w:t>
      </w:r>
    </w:p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C28A7"/>
    <w:rsid w:val="1E986142"/>
    <w:rsid w:val="206A37CD"/>
    <w:rsid w:val="3D70306C"/>
    <w:rsid w:val="3F00085E"/>
    <w:rsid w:val="41087D28"/>
    <w:rsid w:val="56E7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cs="Calibri"/>
      <w:sz w:val="21"/>
      <w:szCs w:val="21"/>
    </w:rPr>
  </w:style>
  <w:style w:type="character" w:customStyle="1" w:styleId="6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1651</Words>
  <Characters>2268</Characters>
  <Lines>0</Lines>
  <Paragraphs>0</Paragraphs>
  <TotalTime>1</TotalTime>
  <ScaleCrop>false</ScaleCrop>
  <LinksUpToDate>false</LinksUpToDate>
  <CharactersWithSpaces>2280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2024-09-24T07:10:00Z</dcterms:created>
  <dc:creator>石本超</dc:creator>
  <cp:lastModifiedBy>shmily</cp:lastModifiedBy>
  <dcterms:modified xsi:type="dcterms:W3CDTF">2025-06-03T09:04:48Z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82B75CDEB4AD4E168FED5FE97C0E2945_12</vt:lpwstr>
  </property>
  <property fmtid="{D5CDD505-2E9C-101B-9397-08002B2CF9AE}" pid="4" name="KSOTemplateDocerSaveRecord">
    <vt:lpwstr>eyJoZGlkIjoiZjgxNGEzMDE0NzUzNDQ2MWRkNGI4NDI2ZTdlMGViZGUiLCJ1c2VySWQiOiI2NDEwMDMzMTYifQ==</vt:lpwstr>
  </property>
</Properties>
</file>